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206"/>
        <w:gridCol w:w="2584"/>
      </w:tblGrid>
      <w:tr w:rsidR="00EB174F" w:rsidRPr="00F9205A" w14:paraId="655FCA32" w14:textId="77777777" w:rsidTr="00EB174F">
        <w:tc>
          <w:tcPr>
            <w:tcW w:w="8388" w:type="dxa"/>
          </w:tcPr>
          <w:p w14:paraId="360E463C" w14:textId="067FC750" w:rsidR="00EB174F" w:rsidRPr="00F9205A" w:rsidRDefault="00CF2F16" w:rsidP="00423DD3">
            <w:pPr>
              <w:rPr>
                <w:rFonts w:ascii="Arial" w:hAnsi="Arial" w:cs="Arial"/>
              </w:rPr>
            </w:pPr>
            <w:r w:rsidRPr="00F9205A">
              <w:rPr>
                <w:rFonts w:ascii="Arial" w:hAnsi="Arial" w:cs="Arial"/>
              </w:rPr>
              <w:t xml:space="preserve">Teacher’s Name: </w:t>
            </w:r>
            <w:r w:rsidR="00F9205A">
              <w:rPr>
                <w:rFonts w:ascii="Arial" w:hAnsi="Arial" w:cs="Arial"/>
              </w:rPr>
              <w:t xml:space="preserve">                             Christopher West </w:t>
            </w:r>
          </w:p>
        </w:tc>
        <w:tc>
          <w:tcPr>
            <w:tcW w:w="2628" w:type="dxa"/>
          </w:tcPr>
          <w:p w14:paraId="5CA948EE" w14:textId="0F578C05" w:rsidR="00EB174F" w:rsidRPr="00F9205A" w:rsidRDefault="0071694C" w:rsidP="0089794E">
            <w:pPr>
              <w:rPr>
                <w:rFonts w:ascii="Arial" w:hAnsi="Arial" w:cs="Arial"/>
              </w:rPr>
            </w:pPr>
            <w:r w:rsidRPr="00F9205A">
              <w:rPr>
                <w:rFonts w:ascii="Arial" w:hAnsi="Arial" w:cs="Arial"/>
              </w:rPr>
              <w:t xml:space="preserve">Date: </w:t>
            </w:r>
            <w:r w:rsidR="00F9205A">
              <w:rPr>
                <w:rFonts w:ascii="Arial" w:hAnsi="Arial" w:cs="Arial"/>
              </w:rPr>
              <w:t>3/12/18</w:t>
            </w:r>
          </w:p>
        </w:tc>
      </w:tr>
      <w:tr w:rsidR="00EB174F" w:rsidRPr="00F9205A" w14:paraId="530FC202" w14:textId="77777777" w:rsidTr="00064CF6">
        <w:tc>
          <w:tcPr>
            <w:tcW w:w="8388" w:type="dxa"/>
          </w:tcPr>
          <w:p w14:paraId="26DCC40C" w14:textId="05E609C5" w:rsidR="00EB174F" w:rsidRPr="00F9205A" w:rsidRDefault="00974DCE" w:rsidP="00423DD3">
            <w:pPr>
              <w:rPr>
                <w:rFonts w:ascii="Arial" w:hAnsi="Arial" w:cs="Arial"/>
              </w:rPr>
            </w:pPr>
            <w:r w:rsidRPr="00F9205A">
              <w:rPr>
                <w:rFonts w:ascii="Arial" w:hAnsi="Arial" w:cs="Arial"/>
              </w:rPr>
              <w:t>Course</w:t>
            </w:r>
            <w:r w:rsidR="00C20B58" w:rsidRPr="00F9205A">
              <w:rPr>
                <w:rFonts w:ascii="Arial" w:hAnsi="Arial" w:cs="Arial"/>
              </w:rPr>
              <w:t xml:space="preserve">: </w:t>
            </w:r>
            <w:r w:rsidR="00F9205A">
              <w:rPr>
                <w:rFonts w:ascii="Arial" w:hAnsi="Arial" w:cs="Arial"/>
              </w:rPr>
              <w:t xml:space="preserve">                                              GSE Geometry</w:t>
            </w:r>
          </w:p>
        </w:tc>
        <w:tc>
          <w:tcPr>
            <w:tcW w:w="2628" w:type="dxa"/>
          </w:tcPr>
          <w:p w14:paraId="7E59B8B4" w14:textId="5D7ABAD4" w:rsidR="00EB174F" w:rsidRPr="00F9205A" w:rsidRDefault="002733A5" w:rsidP="00823AAB">
            <w:pPr>
              <w:rPr>
                <w:rFonts w:ascii="Arial" w:hAnsi="Arial" w:cs="Arial"/>
              </w:rPr>
            </w:pPr>
            <w:r w:rsidRPr="00F9205A">
              <w:rPr>
                <w:rFonts w:ascii="Arial" w:hAnsi="Arial" w:cs="Arial"/>
              </w:rPr>
              <w:t>Period</w:t>
            </w:r>
            <w:r w:rsidR="00064CF6" w:rsidRPr="00F9205A">
              <w:rPr>
                <w:rFonts w:ascii="Arial" w:hAnsi="Arial" w:cs="Arial"/>
              </w:rPr>
              <w:t xml:space="preserve"> (s):</w:t>
            </w:r>
            <w:r w:rsidRPr="00F9205A">
              <w:rPr>
                <w:rFonts w:ascii="Arial" w:hAnsi="Arial" w:cs="Arial"/>
              </w:rPr>
              <w:t xml:space="preserve"> </w:t>
            </w:r>
            <w:r w:rsidR="00F9205A">
              <w:rPr>
                <w:rFonts w:ascii="Arial" w:hAnsi="Arial" w:cs="Arial"/>
              </w:rPr>
              <w:t>3, 4</w:t>
            </w:r>
          </w:p>
        </w:tc>
      </w:tr>
    </w:tbl>
    <w:p w14:paraId="1E92A0DE" w14:textId="77777777" w:rsidR="00EB174F" w:rsidRPr="00F9205A" w:rsidRDefault="00EB174F" w:rsidP="000F0AD6">
      <w:pPr>
        <w:spacing w:after="0"/>
        <w:jc w:val="center"/>
        <w:rPr>
          <w:rFonts w:ascii="Arial" w:hAnsi="Arial" w:cs="Arial"/>
          <w:sz w:val="24"/>
        </w:rPr>
      </w:pPr>
    </w:p>
    <w:p w14:paraId="7A322BD4" w14:textId="77777777" w:rsidR="000F0AD6" w:rsidRPr="00F9205A" w:rsidRDefault="000F0AD6" w:rsidP="000F0AD6">
      <w:pPr>
        <w:spacing w:after="0"/>
        <w:jc w:val="center"/>
        <w:rPr>
          <w:rFonts w:ascii="Arial" w:hAnsi="Arial" w:cs="Arial"/>
          <w:b/>
          <w:color w:val="FF0000"/>
          <w:sz w:val="24"/>
        </w:rPr>
      </w:pPr>
      <w:bookmarkStart w:id="0" w:name="_GoBack"/>
      <w:bookmarkEnd w:id="0"/>
      <w:r w:rsidRPr="00F9205A">
        <w:rPr>
          <w:rFonts w:ascii="Arial" w:hAnsi="Arial" w:cs="Arial"/>
          <w:b/>
          <w:color w:val="FF0000"/>
          <w:sz w:val="24"/>
        </w:rPr>
        <w:t>R.L. Osborne High School</w:t>
      </w:r>
    </w:p>
    <w:p w14:paraId="71C85348" w14:textId="77777777" w:rsidR="000F0AD6" w:rsidRPr="00F9205A" w:rsidRDefault="000F0AD6" w:rsidP="000F0AD6">
      <w:pPr>
        <w:jc w:val="center"/>
        <w:rPr>
          <w:rFonts w:ascii="Arial" w:hAnsi="Arial" w:cs="Arial"/>
        </w:rPr>
      </w:pPr>
      <w:r w:rsidRPr="00F9205A">
        <w:rPr>
          <w:rFonts w:ascii="Arial" w:hAnsi="Arial" w:cs="Arial"/>
        </w:rPr>
        <w:t xml:space="preserve">Daily Lesson Plan </w:t>
      </w:r>
    </w:p>
    <w:tbl>
      <w:tblPr>
        <w:tblStyle w:val="TableGrid"/>
        <w:tblW w:w="10790" w:type="dxa"/>
        <w:tblLook w:val="04A0" w:firstRow="1" w:lastRow="0" w:firstColumn="1" w:lastColumn="0" w:noHBand="0" w:noVBand="1"/>
      </w:tblPr>
      <w:tblGrid>
        <w:gridCol w:w="5125"/>
        <w:gridCol w:w="5665"/>
      </w:tblGrid>
      <w:tr w:rsidR="003D6F26" w:rsidRPr="00F9205A" w14:paraId="21C9F980" w14:textId="77777777" w:rsidTr="007F0B68">
        <w:trPr>
          <w:trHeight w:val="247"/>
        </w:trPr>
        <w:tc>
          <w:tcPr>
            <w:tcW w:w="10790" w:type="dxa"/>
            <w:gridSpan w:val="2"/>
            <w:shd w:val="clear" w:color="auto" w:fill="BFBFBF" w:themeFill="background1" w:themeFillShade="BF"/>
          </w:tcPr>
          <w:p w14:paraId="2D2FE752" w14:textId="77777777" w:rsidR="003D6F26" w:rsidRPr="00F9205A" w:rsidRDefault="003D6F26" w:rsidP="003D6F26">
            <w:pPr>
              <w:rPr>
                <w:rFonts w:ascii="Arial" w:hAnsi="Arial" w:cs="Arial"/>
              </w:rPr>
            </w:pPr>
            <w:r w:rsidRPr="00F9205A">
              <w:rPr>
                <w:rFonts w:ascii="Arial" w:hAnsi="Arial" w:cs="Arial"/>
              </w:rPr>
              <w:t>Standard</w:t>
            </w:r>
            <w:r w:rsidR="0049384D" w:rsidRPr="00F9205A">
              <w:rPr>
                <w:rFonts w:ascii="Arial" w:hAnsi="Arial" w:cs="Arial"/>
              </w:rPr>
              <w:t>(</w:t>
            </w:r>
            <w:r w:rsidRPr="00F9205A">
              <w:rPr>
                <w:rFonts w:ascii="Arial" w:hAnsi="Arial" w:cs="Arial"/>
              </w:rPr>
              <w:t>s</w:t>
            </w:r>
            <w:r w:rsidR="0049384D" w:rsidRPr="00F9205A">
              <w:rPr>
                <w:rFonts w:ascii="Arial" w:hAnsi="Arial" w:cs="Arial"/>
              </w:rPr>
              <w:t>)</w:t>
            </w:r>
            <w:r w:rsidRPr="00F9205A">
              <w:rPr>
                <w:rFonts w:ascii="Arial" w:hAnsi="Arial" w:cs="Arial"/>
              </w:rPr>
              <w:t>:</w:t>
            </w:r>
          </w:p>
        </w:tc>
      </w:tr>
      <w:tr w:rsidR="003D6F26" w:rsidRPr="00F9205A" w14:paraId="532FF390" w14:textId="77777777" w:rsidTr="00CB080D">
        <w:trPr>
          <w:trHeight w:val="719"/>
        </w:trPr>
        <w:tc>
          <w:tcPr>
            <w:tcW w:w="10790" w:type="dxa"/>
            <w:gridSpan w:val="2"/>
          </w:tcPr>
          <w:p w14:paraId="5C756CA1" w14:textId="77777777" w:rsidR="003824F2" w:rsidRPr="00F9205A" w:rsidRDefault="003824F2" w:rsidP="003824F2">
            <w:pPr>
              <w:pStyle w:val="Default"/>
              <w:rPr>
                <w:rFonts w:ascii="Arial" w:hAnsi="Arial" w:cs="Arial"/>
                <w:bCs/>
                <w:sz w:val="22"/>
                <w:szCs w:val="22"/>
              </w:rPr>
            </w:pPr>
            <w:r w:rsidRPr="00F9205A">
              <w:rPr>
                <w:rFonts w:ascii="Arial" w:hAnsi="Arial" w:cs="Arial"/>
                <w:bCs/>
                <w:sz w:val="22"/>
                <w:szCs w:val="22"/>
              </w:rPr>
              <w:t xml:space="preserve">MGSE9-12.G.SRT.6 Understand that by similarity, side ratios in right triangles are properties of the angles in the triangle, leading to definitions of trigonometric ratios for acute angles. </w:t>
            </w:r>
          </w:p>
          <w:p w14:paraId="1FD5411F" w14:textId="77777777" w:rsidR="004778D5" w:rsidRPr="00F9205A" w:rsidRDefault="003824F2" w:rsidP="00EC0D39">
            <w:pPr>
              <w:pStyle w:val="Default"/>
              <w:rPr>
                <w:rFonts w:ascii="Arial" w:hAnsi="Arial" w:cs="Arial"/>
                <w:bCs/>
              </w:rPr>
            </w:pPr>
            <w:r w:rsidRPr="00F9205A">
              <w:rPr>
                <w:rFonts w:ascii="Arial" w:hAnsi="Arial" w:cs="Arial"/>
                <w:bCs/>
                <w:sz w:val="22"/>
                <w:szCs w:val="22"/>
              </w:rPr>
              <w:t>MGSE9-12.G.SRT.8 Use trigonometric ratios and the Pythagorean Theorem to solve right triangles in applied problems.</w:t>
            </w:r>
            <w:r w:rsidRPr="00F9205A">
              <w:rPr>
                <w:rFonts w:ascii="Arial" w:hAnsi="Arial" w:cs="Arial"/>
                <w:bCs/>
              </w:rPr>
              <w:t xml:space="preserve"> </w:t>
            </w:r>
          </w:p>
        </w:tc>
      </w:tr>
      <w:tr w:rsidR="003D6F26" w:rsidRPr="00F9205A" w14:paraId="19F20871" w14:textId="77777777" w:rsidTr="007F0B68">
        <w:trPr>
          <w:trHeight w:val="247"/>
        </w:trPr>
        <w:tc>
          <w:tcPr>
            <w:tcW w:w="10790" w:type="dxa"/>
            <w:gridSpan w:val="2"/>
            <w:shd w:val="clear" w:color="auto" w:fill="BFBFBF" w:themeFill="background1" w:themeFillShade="BF"/>
          </w:tcPr>
          <w:p w14:paraId="719FC914" w14:textId="77777777" w:rsidR="003D6F26" w:rsidRPr="00F9205A" w:rsidRDefault="003D6F26" w:rsidP="003D6F26">
            <w:pPr>
              <w:rPr>
                <w:rFonts w:ascii="Arial" w:hAnsi="Arial" w:cs="Arial"/>
              </w:rPr>
            </w:pPr>
            <w:r w:rsidRPr="00F9205A">
              <w:rPr>
                <w:rFonts w:ascii="Arial" w:hAnsi="Arial" w:cs="Arial"/>
              </w:rPr>
              <w:t>Learning Target</w:t>
            </w:r>
            <w:r w:rsidR="0049384D" w:rsidRPr="00F9205A">
              <w:rPr>
                <w:rFonts w:ascii="Arial" w:hAnsi="Arial" w:cs="Arial"/>
              </w:rPr>
              <w:t>(</w:t>
            </w:r>
            <w:r w:rsidRPr="00F9205A">
              <w:rPr>
                <w:rFonts w:ascii="Arial" w:hAnsi="Arial" w:cs="Arial"/>
              </w:rPr>
              <w:t>s</w:t>
            </w:r>
            <w:r w:rsidR="0049384D" w:rsidRPr="00F9205A">
              <w:rPr>
                <w:rFonts w:ascii="Arial" w:hAnsi="Arial" w:cs="Arial"/>
              </w:rPr>
              <w:t>)</w:t>
            </w:r>
            <w:r w:rsidRPr="00F9205A">
              <w:rPr>
                <w:rFonts w:ascii="Arial" w:hAnsi="Arial" w:cs="Arial"/>
              </w:rPr>
              <w:t>:</w:t>
            </w:r>
          </w:p>
        </w:tc>
      </w:tr>
      <w:tr w:rsidR="0071694C" w:rsidRPr="00F9205A" w14:paraId="6442934C" w14:textId="77777777" w:rsidTr="00477EE0">
        <w:trPr>
          <w:trHeight w:val="350"/>
        </w:trPr>
        <w:tc>
          <w:tcPr>
            <w:tcW w:w="10790" w:type="dxa"/>
            <w:gridSpan w:val="2"/>
          </w:tcPr>
          <w:p w14:paraId="753A9A69" w14:textId="77777777" w:rsidR="0071694C" w:rsidRPr="00F9205A" w:rsidRDefault="0071694C" w:rsidP="0071694C">
            <w:pPr>
              <w:spacing w:before="100" w:beforeAutospacing="1" w:after="100" w:afterAutospacing="1"/>
              <w:rPr>
                <w:rFonts w:ascii="Arial" w:eastAsia="Times New Roman" w:hAnsi="Arial" w:cs="Arial"/>
              </w:rPr>
            </w:pPr>
            <w:r w:rsidRPr="00F9205A">
              <w:rPr>
                <w:rFonts w:ascii="Arial" w:eastAsia="Times New Roman" w:hAnsi="Arial" w:cs="Arial"/>
              </w:rPr>
              <w:t>Students will solve for missing sides and angles using trigonometric ratios.</w:t>
            </w:r>
            <w:r w:rsidRPr="00F9205A">
              <w:rPr>
                <w:rFonts w:ascii="Arial" w:hAnsi="Arial" w:cs="Arial"/>
                <w:sz w:val="24"/>
              </w:rPr>
              <w:t xml:space="preserve">  </w:t>
            </w:r>
          </w:p>
        </w:tc>
      </w:tr>
      <w:tr w:rsidR="003748A1" w:rsidRPr="00F9205A" w14:paraId="190892F8" w14:textId="77777777" w:rsidTr="003748A1">
        <w:trPr>
          <w:trHeight w:val="269"/>
        </w:trPr>
        <w:tc>
          <w:tcPr>
            <w:tcW w:w="10790" w:type="dxa"/>
            <w:gridSpan w:val="2"/>
            <w:shd w:val="clear" w:color="auto" w:fill="BFBFBF" w:themeFill="background1" w:themeFillShade="BF"/>
          </w:tcPr>
          <w:p w14:paraId="6919ACD7" w14:textId="77777777" w:rsidR="003748A1" w:rsidRPr="00F9205A" w:rsidRDefault="003748A1" w:rsidP="00B405AD">
            <w:pPr>
              <w:spacing w:before="100" w:beforeAutospacing="1" w:after="100" w:afterAutospacing="1"/>
              <w:rPr>
                <w:rFonts w:ascii="Arial" w:eastAsia="Times New Roman" w:hAnsi="Arial" w:cs="Arial"/>
              </w:rPr>
            </w:pPr>
            <w:r w:rsidRPr="00F9205A">
              <w:rPr>
                <w:rFonts w:ascii="Arial" w:hAnsi="Arial" w:cs="Arial"/>
              </w:rPr>
              <w:t>Language Objective(s):</w:t>
            </w:r>
          </w:p>
        </w:tc>
      </w:tr>
      <w:tr w:rsidR="003748A1" w:rsidRPr="00F9205A" w14:paraId="4C53608E" w14:textId="77777777" w:rsidTr="00477EE0">
        <w:trPr>
          <w:trHeight w:val="350"/>
        </w:trPr>
        <w:tc>
          <w:tcPr>
            <w:tcW w:w="10790" w:type="dxa"/>
            <w:gridSpan w:val="2"/>
          </w:tcPr>
          <w:p w14:paraId="78FAE5EB" w14:textId="5110466F" w:rsidR="003748A1" w:rsidRPr="00F9205A" w:rsidRDefault="0071694C" w:rsidP="00B405AD">
            <w:pPr>
              <w:spacing w:before="100" w:beforeAutospacing="1" w:after="100" w:afterAutospacing="1"/>
              <w:rPr>
                <w:rFonts w:ascii="Arial" w:eastAsia="Times New Roman" w:hAnsi="Arial" w:cs="Arial"/>
              </w:rPr>
            </w:pPr>
            <w:r w:rsidRPr="00F9205A">
              <w:rPr>
                <w:rFonts w:ascii="Arial" w:eastAsia="Times New Roman" w:hAnsi="Arial" w:cs="Arial"/>
              </w:rPr>
              <w:t xml:space="preserve">Students will </w:t>
            </w:r>
            <w:r w:rsidR="00F9205A">
              <w:rPr>
                <w:rFonts w:ascii="Arial" w:eastAsia="Times New Roman" w:hAnsi="Arial" w:cs="Arial"/>
              </w:rPr>
              <w:t xml:space="preserve">learn when to use Trig Ratios for solving for sides and when to use Inverse Trig Ratios to solve for angles. </w:t>
            </w:r>
          </w:p>
        </w:tc>
      </w:tr>
      <w:tr w:rsidR="003D6F26" w:rsidRPr="00F9205A" w14:paraId="24C4ECFE" w14:textId="77777777" w:rsidTr="007F0B68">
        <w:trPr>
          <w:trHeight w:val="247"/>
        </w:trPr>
        <w:tc>
          <w:tcPr>
            <w:tcW w:w="10790" w:type="dxa"/>
            <w:gridSpan w:val="2"/>
            <w:shd w:val="clear" w:color="auto" w:fill="BFBFBF" w:themeFill="background1" w:themeFillShade="BF"/>
          </w:tcPr>
          <w:p w14:paraId="35AC0EEA" w14:textId="77777777" w:rsidR="003D6F26" w:rsidRPr="00F9205A" w:rsidRDefault="003D6F26" w:rsidP="003D6F26">
            <w:pPr>
              <w:jc w:val="center"/>
              <w:rPr>
                <w:rFonts w:ascii="Arial" w:hAnsi="Arial" w:cs="Arial"/>
              </w:rPr>
            </w:pPr>
            <w:r w:rsidRPr="00F9205A">
              <w:rPr>
                <w:rFonts w:ascii="Arial" w:hAnsi="Arial" w:cs="Arial"/>
              </w:rPr>
              <w:t>Opening Session</w:t>
            </w:r>
          </w:p>
        </w:tc>
      </w:tr>
      <w:tr w:rsidR="00EB174F" w:rsidRPr="00F9205A" w14:paraId="48084452" w14:textId="77777777" w:rsidTr="00903DE7">
        <w:trPr>
          <w:trHeight w:val="521"/>
        </w:trPr>
        <w:tc>
          <w:tcPr>
            <w:tcW w:w="5125" w:type="dxa"/>
          </w:tcPr>
          <w:p w14:paraId="25E70DD6" w14:textId="531DD278" w:rsidR="00823AAB" w:rsidRDefault="00EB174F" w:rsidP="00585FC0">
            <w:pPr>
              <w:rPr>
                <w:rFonts w:ascii="Arial" w:hAnsi="Arial" w:cs="Arial"/>
              </w:rPr>
            </w:pPr>
            <w:r w:rsidRPr="00F9205A">
              <w:rPr>
                <w:rFonts w:ascii="Arial" w:hAnsi="Arial" w:cs="Arial"/>
              </w:rPr>
              <w:t>Warm Up:</w:t>
            </w:r>
            <w:r w:rsidR="00C91485">
              <w:rPr>
                <w:rFonts w:ascii="Arial" w:hAnsi="Arial" w:cs="Arial"/>
              </w:rPr>
              <w:t xml:space="preserve">  </w:t>
            </w:r>
            <w:r w:rsidR="00F9205A">
              <w:rPr>
                <w:rFonts w:ascii="Arial" w:hAnsi="Arial" w:cs="Arial"/>
              </w:rPr>
              <w:t xml:space="preserve">3 Triangle Congruence Problems </w:t>
            </w:r>
          </w:p>
          <w:p w14:paraId="2C0E7FB2" w14:textId="77777777" w:rsidR="00F9205A" w:rsidRDefault="00F9205A" w:rsidP="00585FC0">
            <w:pPr>
              <w:rPr>
                <w:rFonts w:ascii="Arial" w:hAnsi="Arial" w:cs="Arial"/>
              </w:rPr>
            </w:pPr>
          </w:p>
          <w:p w14:paraId="5E25CF3A" w14:textId="2375D83A" w:rsidR="00F9205A" w:rsidRPr="00F9205A" w:rsidRDefault="00F9205A" w:rsidP="00585FC0">
            <w:pPr>
              <w:rPr>
                <w:rFonts w:ascii="Arial" w:hAnsi="Arial" w:cs="Arial"/>
              </w:rPr>
            </w:pPr>
            <w:r>
              <w:rPr>
                <w:rFonts w:ascii="Arial" w:hAnsi="Arial" w:cs="Arial"/>
              </w:rPr>
              <w:t>Drill: Division of Integers</w:t>
            </w:r>
          </w:p>
        </w:tc>
        <w:tc>
          <w:tcPr>
            <w:tcW w:w="5665" w:type="dxa"/>
          </w:tcPr>
          <w:p w14:paraId="6B8BC21A" w14:textId="254C0196" w:rsidR="002B1AB3" w:rsidRPr="00F9205A" w:rsidRDefault="00EB174F" w:rsidP="002B1AB3">
            <w:pPr>
              <w:rPr>
                <w:rFonts w:ascii="Arial" w:hAnsi="Arial" w:cs="Arial"/>
              </w:rPr>
            </w:pPr>
            <w:r w:rsidRPr="00F9205A">
              <w:rPr>
                <w:rFonts w:ascii="Arial" w:hAnsi="Arial" w:cs="Arial"/>
              </w:rPr>
              <w:t>Activator:</w:t>
            </w:r>
            <w:r w:rsidR="00F9205A">
              <w:rPr>
                <w:rFonts w:ascii="Arial" w:hAnsi="Arial" w:cs="Arial"/>
              </w:rPr>
              <w:t xml:space="preserve">  </w:t>
            </w:r>
            <w:r w:rsidR="00C91485">
              <w:rPr>
                <w:rFonts w:ascii="Arial" w:hAnsi="Arial" w:cs="Arial"/>
              </w:rPr>
              <w:t xml:space="preserve">1.) </w:t>
            </w:r>
            <w:proofErr w:type="gramStart"/>
            <w:r w:rsidR="00F9205A">
              <w:rPr>
                <w:rFonts w:ascii="Arial" w:hAnsi="Arial" w:cs="Arial"/>
              </w:rPr>
              <w:t>SOHCAHATOA</w:t>
            </w:r>
            <w:proofErr w:type="gramEnd"/>
            <w:r w:rsidR="00F9205A">
              <w:rPr>
                <w:rFonts w:ascii="Arial" w:hAnsi="Arial" w:cs="Arial"/>
              </w:rPr>
              <w:t xml:space="preserve"> STYLE !!!</w:t>
            </w:r>
          </w:p>
          <w:p w14:paraId="6BA25E12" w14:textId="79A94272" w:rsidR="00774CDF" w:rsidRDefault="00F9205A" w:rsidP="002B1AB3">
            <w:pPr>
              <w:rPr>
                <w:rFonts w:ascii="Arial" w:hAnsi="Arial" w:cs="Arial"/>
              </w:rPr>
            </w:pPr>
            <w:hyperlink r:id="rId5" w:history="1">
              <w:r w:rsidRPr="00BD29B2">
                <w:rPr>
                  <w:rStyle w:val="Hyperlink"/>
                  <w:rFonts w:ascii="Arial" w:hAnsi="Arial" w:cs="Arial"/>
                </w:rPr>
                <w:t>https://youtu.be/jwswKGw0DuM</w:t>
              </w:r>
            </w:hyperlink>
          </w:p>
          <w:p w14:paraId="17D3E325" w14:textId="4A8B3E5A" w:rsidR="00F9205A" w:rsidRPr="00F9205A" w:rsidRDefault="00C91485" w:rsidP="002B1AB3">
            <w:pPr>
              <w:rPr>
                <w:rFonts w:ascii="Arial" w:hAnsi="Arial" w:cs="Arial"/>
              </w:rPr>
            </w:pPr>
            <w:r>
              <w:rPr>
                <w:rFonts w:ascii="Arial" w:hAnsi="Arial" w:cs="Arial"/>
              </w:rPr>
              <w:t>2.) Hand Out G.O. explaining what it is.</w:t>
            </w:r>
          </w:p>
          <w:p w14:paraId="4EFFD7D7" w14:textId="77777777" w:rsidR="00CB080D" w:rsidRPr="00F9205A" w:rsidRDefault="00CB080D" w:rsidP="005B0B9F">
            <w:pPr>
              <w:rPr>
                <w:rFonts w:ascii="Arial" w:hAnsi="Arial" w:cs="Arial"/>
              </w:rPr>
            </w:pPr>
          </w:p>
        </w:tc>
      </w:tr>
      <w:tr w:rsidR="003D6F26" w:rsidRPr="00F9205A" w14:paraId="15CD8EC5" w14:textId="77777777" w:rsidTr="00774CDF">
        <w:trPr>
          <w:trHeight w:val="476"/>
        </w:trPr>
        <w:tc>
          <w:tcPr>
            <w:tcW w:w="10790" w:type="dxa"/>
            <w:gridSpan w:val="2"/>
          </w:tcPr>
          <w:p w14:paraId="0031E93E" w14:textId="3EB69E45" w:rsidR="003D6F26" w:rsidRPr="00F9205A" w:rsidRDefault="009B2025" w:rsidP="00EC0D39">
            <w:pPr>
              <w:rPr>
                <w:rFonts w:ascii="Arial" w:hAnsi="Arial" w:cs="Arial"/>
              </w:rPr>
            </w:pPr>
            <w:r w:rsidRPr="00F9205A">
              <w:rPr>
                <w:rFonts w:ascii="Arial" w:hAnsi="Arial" w:cs="Arial"/>
              </w:rPr>
              <w:t>Other Activities:</w:t>
            </w:r>
            <w:r w:rsidR="00574E46" w:rsidRPr="00F9205A">
              <w:rPr>
                <w:rFonts w:ascii="Arial" w:hAnsi="Arial" w:cs="Arial"/>
              </w:rPr>
              <w:t xml:space="preserve"> </w:t>
            </w:r>
            <w:r w:rsidR="00F9205A">
              <w:rPr>
                <w:rFonts w:ascii="Arial" w:hAnsi="Arial" w:cs="Arial"/>
              </w:rPr>
              <w:t>Discussion of Test Grades from Test 2B.</w:t>
            </w:r>
          </w:p>
        </w:tc>
      </w:tr>
      <w:tr w:rsidR="003D6F26" w:rsidRPr="00F9205A" w14:paraId="145CE7C4" w14:textId="77777777" w:rsidTr="007F0B68">
        <w:trPr>
          <w:trHeight w:val="247"/>
        </w:trPr>
        <w:tc>
          <w:tcPr>
            <w:tcW w:w="10790" w:type="dxa"/>
            <w:gridSpan w:val="2"/>
            <w:shd w:val="clear" w:color="auto" w:fill="BFBFBF" w:themeFill="background1" w:themeFillShade="BF"/>
          </w:tcPr>
          <w:p w14:paraId="09EAEB98" w14:textId="77777777" w:rsidR="003D6F26" w:rsidRPr="00F9205A" w:rsidRDefault="003D6F26" w:rsidP="009B2025">
            <w:pPr>
              <w:jc w:val="center"/>
              <w:rPr>
                <w:rFonts w:ascii="Arial" w:hAnsi="Arial" w:cs="Arial"/>
              </w:rPr>
            </w:pPr>
            <w:r w:rsidRPr="00F9205A">
              <w:rPr>
                <w:rFonts w:ascii="Arial" w:hAnsi="Arial" w:cs="Arial"/>
              </w:rPr>
              <w:t>Work Session</w:t>
            </w:r>
            <w:r w:rsidR="009B2025" w:rsidRPr="00F9205A">
              <w:rPr>
                <w:rFonts w:ascii="Arial" w:hAnsi="Arial" w:cs="Arial"/>
              </w:rPr>
              <w:t xml:space="preserve"> </w:t>
            </w:r>
          </w:p>
        </w:tc>
      </w:tr>
      <w:tr w:rsidR="00903DE7" w:rsidRPr="00F9205A" w14:paraId="25660C9B" w14:textId="77777777" w:rsidTr="00903DE7">
        <w:trPr>
          <w:trHeight w:val="1304"/>
        </w:trPr>
        <w:tc>
          <w:tcPr>
            <w:tcW w:w="10790" w:type="dxa"/>
            <w:gridSpan w:val="2"/>
            <w:shd w:val="clear" w:color="auto" w:fill="FFFFFF" w:themeFill="background1"/>
          </w:tcPr>
          <w:p w14:paraId="5C51C217" w14:textId="39DAB88C" w:rsidR="00C85AEB" w:rsidRPr="00C91485" w:rsidRDefault="00C85AEB" w:rsidP="00C91485">
            <w:pPr>
              <w:pStyle w:val="ListParagraph"/>
              <w:numPr>
                <w:ilvl w:val="0"/>
                <w:numId w:val="17"/>
              </w:numPr>
              <w:rPr>
                <w:rFonts w:ascii="Arial" w:hAnsi="Arial" w:cs="Arial"/>
              </w:rPr>
            </w:pPr>
            <w:r w:rsidRPr="00C91485">
              <w:rPr>
                <w:rFonts w:ascii="Arial" w:hAnsi="Arial" w:cs="Arial"/>
                <w:u w:val="single"/>
              </w:rPr>
              <w:t>Episode 1</w:t>
            </w:r>
            <w:r w:rsidRPr="00C91485">
              <w:rPr>
                <w:rFonts w:ascii="Arial" w:hAnsi="Arial" w:cs="Arial"/>
              </w:rPr>
              <w:t>: Students will complete a Graphic Organizer (TRIG Flip Book) through collaborative learning. The Flip Book will serve as both an introduction to Trig Ratios, SIN, COS, TAN, used to solve for missing sides of right triangles, and SIN</w:t>
            </w:r>
            <w:r w:rsidRPr="00C91485">
              <w:rPr>
                <w:rFonts w:ascii="Arial" w:hAnsi="Arial" w:cs="Arial"/>
                <w:vertAlign w:val="superscript"/>
              </w:rPr>
              <w:t>-1</w:t>
            </w:r>
            <w:r w:rsidRPr="00C91485">
              <w:rPr>
                <w:rFonts w:ascii="Arial" w:hAnsi="Arial" w:cs="Arial"/>
              </w:rPr>
              <w:t>, COS</w:t>
            </w:r>
            <w:r w:rsidRPr="00C91485">
              <w:rPr>
                <w:rFonts w:ascii="Arial" w:hAnsi="Arial" w:cs="Arial"/>
                <w:vertAlign w:val="superscript"/>
              </w:rPr>
              <w:t>-1</w:t>
            </w:r>
            <w:r w:rsidRPr="00C91485">
              <w:rPr>
                <w:rFonts w:ascii="Arial" w:hAnsi="Arial" w:cs="Arial"/>
              </w:rPr>
              <w:t>, TAN</w:t>
            </w:r>
            <w:r w:rsidRPr="00C91485">
              <w:rPr>
                <w:rFonts w:ascii="Arial" w:hAnsi="Arial" w:cs="Arial"/>
                <w:vertAlign w:val="superscript"/>
              </w:rPr>
              <w:t>-1</w:t>
            </w:r>
            <w:r w:rsidRPr="00C91485">
              <w:rPr>
                <w:rFonts w:ascii="Arial" w:hAnsi="Arial" w:cs="Arial"/>
              </w:rPr>
              <w:t xml:space="preserve"> used to solve for unknown angles of right triangles. </w:t>
            </w:r>
          </w:p>
          <w:p w14:paraId="41DD1F1D" w14:textId="16E69C38" w:rsidR="00C85AEB" w:rsidRPr="00C91485" w:rsidRDefault="00C85AEB" w:rsidP="00C91485">
            <w:pPr>
              <w:pStyle w:val="ListParagraph"/>
              <w:numPr>
                <w:ilvl w:val="0"/>
                <w:numId w:val="17"/>
              </w:numPr>
              <w:rPr>
                <w:rFonts w:ascii="Arial" w:hAnsi="Arial" w:cs="Arial"/>
              </w:rPr>
            </w:pPr>
            <w:r w:rsidRPr="00C91485">
              <w:rPr>
                <w:rFonts w:ascii="Arial" w:hAnsi="Arial" w:cs="Arial"/>
                <w:u w:val="single"/>
              </w:rPr>
              <w:t>Episode 2</w:t>
            </w:r>
            <w:r w:rsidRPr="00C91485">
              <w:rPr>
                <w:rFonts w:ascii="Arial" w:hAnsi="Arial" w:cs="Arial"/>
              </w:rPr>
              <w:t xml:space="preserve">: Once the Trig Flip Book G.O. section is complete, the students will stay in their groups to collaborate on part 2, where they will solve a mixed practice section – having to decide which Trig Functions to use to solve the problems. This will be </w:t>
            </w:r>
            <w:r w:rsidR="00964967" w:rsidRPr="00C91485">
              <w:rPr>
                <w:rFonts w:ascii="Arial" w:hAnsi="Arial" w:cs="Arial"/>
              </w:rPr>
              <w:t>timed,</w:t>
            </w:r>
            <w:r w:rsidRPr="00C91485">
              <w:rPr>
                <w:rFonts w:ascii="Arial" w:hAnsi="Arial" w:cs="Arial"/>
              </w:rPr>
              <w:t xml:space="preserve"> and the unfinished portion of the mixed practice will be completed for Home Work. </w:t>
            </w:r>
          </w:p>
          <w:p w14:paraId="1722FDA3" w14:textId="2803BD27" w:rsidR="00C85AEB" w:rsidRPr="00C91485" w:rsidRDefault="00C85AEB" w:rsidP="00C91485">
            <w:pPr>
              <w:pStyle w:val="ListParagraph"/>
              <w:numPr>
                <w:ilvl w:val="0"/>
                <w:numId w:val="17"/>
              </w:numPr>
              <w:rPr>
                <w:rFonts w:ascii="Arial" w:hAnsi="Arial" w:cs="Arial"/>
              </w:rPr>
            </w:pPr>
            <w:r w:rsidRPr="00C91485">
              <w:rPr>
                <w:rFonts w:ascii="Arial" w:hAnsi="Arial" w:cs="Arial"/>
                <w:u w:val="single"/>
              </w:rPr>
              <w:t>Episode 3</w:t>
            </w:r>
            <w:r w:rsidRPr="00C91485">
              <w:rPr>
                <w:rFonts w:ascii="Arial" w:hAnsi="Arial" w:cs="Arial"/>
              </w:rPr>
              <w:t>: Students will be given a brief guided lesson that will define “Angle of Elevation” and “Angle of Depression.”</w:t>
            </w:r>
          </w:p>
          <w:p w14:paraId="4B34030E" w14:textId="28261046" w:rsidR="00C85AEB" w:rsidRPr="00C91485" w:rsidRDefault="00C85AEB" w:rsidP="00C91485">
            <w:pPr>
              <w:pStyle w:val="ListParagraph"/>
              <w:numPr>
                <w:ilvl w:val="0"/>
                <w:numId w:val="17"/>
              </w:numPr>
              <w:rPr>
                <w:rFonts w:ascii="Arial" w:hAnsi="Arial" w:cs="Arial"/>
              </w:rPr>
            </w:pPr>
            <w:r w:rsidRPr="00C91485">
              <w:rPr>
                <w:rFonts w:ascii="Arial" w:hAnsi="Arial" w:cs="Arial"/>
                <w:u w:val="single"/>
              </w:rPr>
              <w:t xml:space="preserve">Episode </w:t>
            </w:r>
            <w:r w:rsidR="00964967" w:rsidRPr="00C91485">
              <w:rPr>
                <w:rFonts w:ascii="Arial" w:hAnsi="Arial" w:cs="Arial"/>
                <w:u w:val="single"/>
              </w:rPr>
              <w:t>4</w:t>
            </w:r>
            <w:r w:rsidRPr="00C91485">
              <w:rPr>
                <w:rFonts w:ascii="Arial" w:hAnsi="Arial" w:cs="Arial"/>
              </w:rPr>
              <w:t xml:space="preserve">: Students will collaborate on the Applications section where they will work to solve real world problems using the Trig Functions and Inverse Trig Functions. </w:t>
            </w:r>
          </w:p>
        </w:tc>
      </w:tr>
      <w:tr w:rsidR="003D6F26" w:rsidRPr="00F9205A" w14:paraId="776F5283" w14:textId="77777777" w:rsidTr="007F0B68">
        <w:trPr>
          <w:trHeight w:val="247"/>
        </w:trPr>
        <w:tc>
          <w:tcPr>
            <w:tcW w:w="10790" w:type="dxa"/>
            <w:gridSpan w:val="2"/>
            <w:shd w:val="clear" w:color="auto" w:fill="BFBFBF" w:themeFill="background1" w:themeFillShade="BF"/>
          </w:tcPr>
          <w:p w14:paraId="56FE5E2A" w14:textId="77777777" w:rsidR="003D6F26" w:rsidRPr="00F9205A" w:rsidRDefault="003D6F26" w:rsidP="003D6F26">
            <w:pPr>
              <w:jc w:val="center"/>
              <w:rPr>
                <w:rFonts w:ascii="Arial" w:hAnsi="Arial" w:cs="Arial"/>
              </w:rPr>
            </w:pPr>
            <w:r w:rsidRPr="00F9205A">
              <w:rPr>
                <w:rFonts w:ascii="Arial" w:hAnsi="Arial" w:cs="Arial"/>
              </w:rPr>
              <w:t>Closing Session</w:t>
            </w:r>
          </w:p>
        </w:tc>
      </w:tr>
      <w:tr w:rsidR="003D6F26" w:rsidRPr="00F9205A" w14:paraId="76261F08" w14:textId="77777777" w:rsidTr="007F0B68">
        <w:trPr>
          <w:trHeight w:val="1002"/>
        </w:trPr>
        <w:tc>
          <w:tcPr>
            <w:tcW w:w="10790" w:type="dxa"/>
            <w:gridSpan w:val="2"/>
          </w:tcPr>
          <w:p w14:paraId="7089EBC0" w14:textId="2E690395" w:rsidR="00E67ACB" w:rsidRPr="00F9205A" w:rsidRDefault="00964967" w:rsidP="00F9205A">
            <w:pPr>
              <w:rPr>
                <w:rFonts w:ascii="Arial" w:hAnsi="Arial" w:cs="Arial"/>
              </w:rPr>
            </w:pPr>
            <w:r>
              <w:rPr>
                <w:rFonts w:ascii="Arial" w:hAnsi="Arial" w:cs="Arial"/>
              </w:rPr>
              <w:t xml:space="preserve">Students will be asked to complete all unfinished problems from home work. Students will be informed that a completed Answer Key from Episode 1 will be on the teacher blog tonight in case they need those for </w:t>
            </w:r>
            <w:r w:rsidR="00C91485">
              <w:rPr>
                <w:rFonts w:ascii="Arial" w:hAnsi="Arial" w:cs="Arial"/>
              </w:rPr>
              <w:t xml:space="preserve">reference to complete homework. </w:t>
            </w:r>
          </w:p>
        </w:tc>
      </w:tr>
      <w:tr w:rsidR="003D6F26" w:rsidRPr="00F9205A" w14:paraId="1161072B" w14:textId="77777777" w:rsidTr="007F0B68">
        <w:trPr>
          <w:trHeight w:val="247"/>
        </w:trPr>
        <w:tc>
          <w:tcPr>
            <w:tcW w:w="10790" w:type="dxa"/>
            <w:gridSpan w:val="2"/>
            <w:shd w:val="clear" w:color="auto" w:fill="BFBFBF" w:themeFill="background1" w:themeFillShade="BF"/>
          </w:tcPr>
          <w:p w14:paraId="2F816088" w14:textId="77777777" w:rsidR="003D6F26" w:rsidRPr="00F9205A" w:rsidRDefault="003D6F26" w:rsidP="003D6F26">
            <w:pPr>
              <w:jc w:val="center"/>
              <w:rPr>
                <w:rFonts w:ascii="Arial" w:hAnsi="Arial" w:cs="Arial"/>
              </w:rPr>
            </w:pPr>
            <w:r w:rsidRPr="00F9205A">
              <w:rPr>
                <w:rFonts w:ascii="Arial" w:hAnsi="Arial" w:cs="Arial"/>
              </w:rPr>
              <w:t>Assessment</w:t>
            </w:r>
            <w:r w:rsidR="009B2025" w:rsidRPr="00F9205A">
              <w:rPr>
                <w:rFonts w:ascii="Arial" w:hAnsi="Arial" w:cs="Arial"/>
              </w:rPr>
              <w:t xml:space="preserve"> Strategies</w:t>
            </w:r>
          </w:p>
        </w:tc>
      </w:tr>
      <w:tr w:rsidR="003D6F26" w:rsidRPr="00F9205A" w14:paraId="61906F3D" w14:textId="77777777" w:rsidTr="002C2C15">
        <w:trPr>
          <w:trHeight w:val="1241"/>
        </w:trPr>
        <w:tc>
          <w:tcPr>
            <w:tcW w:w="10790" w:type="dxa"/>
            <w:gridSpan w:val="2"/>
          </w:tcPr>
          <w:p w14:paraId="497A99A4" w14:textId="16D8C0D1" w:rsidR="002C2C15" w:rsidRPr="00F9205A" w:rsidRDefault="002C2C15" w:rsidP="00477EE0">
            <w:pPr>
              <w:rPr>
                <w:rFonts w:ascii="Arial" w:hAnsi="Arial" w:cs="Arial"/>
              </w:rPr>
            </w:pPr>
            <w:r w:rsidRPr="00F9205A">
              <w:rPr>
                <w:rFonts w:ascii="Arial" w:hAnsi="Arial" w:cs="Arial"/>
              </w:rPr>
              <w:t>Informal observation.</w:t>
            </w:r>
            <w:r w:rsidR="00C91485">
              <w:rPr>
                <w:rFonts w:ascii="Arial" w:hAnsi="Arial" w:cs="Arial"/>
              </w:rPr>
              <w:t xml:space="preserve">  </w:t>
            </w:r>
            <w:r w:rsidRPr="00F9205A">
              <w:rPr>
                <w:rFonts w:ascii="Arial" w:hAnsi="Arial" w:cs="Arial"/>
              </w:rPr>
              <w:t xml:space="preserve">Work produced </w:t>
            </w:r>
            <w:r w:rsidR="00C91485">
              <w:rPr>
                <w:rFonts w:ascii="Arial" w:hAnsi="Arial" w:cs="Arial"/>
              </w:rPr>
              <w:t>during class will be evaluated by teacher in real time</w:t>
            </w:r>
            <w:r w:rsidRPr="00F9205A">
              <w:rPr>
                <w:rFonts w:ascii="Arial" w:hAnsi="Arial" w:cs="Arial"/>
              </w:rPr>
              <w:t xml:space="preserve">. </w:t>
            </w:r>
          </w:p>
          <w:p w14:paraId="7F65057C" w14:textId="2BA50D56" w:rsidR="005E7838" w:rsidRPr="00F9205A" w:rsidRDefault="00964967" w:rsidP="00E67ACB">
            <w:pPr>
              <w:rPr>
                <w:rFonts w:ascii="Arial" w:hAnsi="Arial" w:cs="Arial"/>
              </w:rPr>
            </w:pPr>
            <w:r>
              <w:rPr>
                <w:rFonts w:ascii="Arial" w:hAnsi="Arial" w:cs="Arial"/>
              </w:rPr>
              <w:t xml:space="preserve">The G.O. completed in class and for home work will be taken a graded for accuracy. This will provide the teacher with both assessment of learning, and the opportunity for assessment of the effectiveness of the Trig Flip Book produce and instruction. </w:t>
            </w:r>
          </w:p>
        </w:tc>
      </w:tr>
      <w:tr w:rsidR="003D6F26" w:rsidRPr="00F9205A" w14:paraId="467697E0" w14:textId="77777777" w:rsidTr="007F0B68">
        <w:trPr>
          <w:trHeight w:val="247"/>
        </w:trPr>
        <w:tc>
          <w:tcPr>
            <w:tcW w:w="10790" w:type="dxa"/>
            <w:gridSpan w:val="2"/>
            <w:shd w:val="clear" w:color="auto" w:fill="BFBFBF" w:themeFill="background1" w:themeFillShade="BF"/>
          </w:tcPr>
          <w:p w14:paraId="7D086779" w14:textId="77777777" w:rsidR="003D6F26" w:rsidRPr="00F9205A" w:rsidRDefault="009B2025" w:rsidP="003D6F26">
            <w:pPr>
              <w:jc w:val="center"/>
              <w:rPr>
                <w:rFonts w:ascii="Arial" w:hAnsi="Arial" w:cs="Arial"/>
              </w:rPr>
            </w:pPr>
            <w:r w:rsidRPr="00F9205A">
              <w:rPr>
                <w:rFonts w:ascii="Arial" w:hAnsi="Arial" w:cs="Arial"/>
              </w:rPr>
              <w:t>Differentiation</w:t>
            </w:r>
            <w:r w:rsidR="003D6F26" w:rsidRPr="00F9205A">
              <w:rPr>
                <w:rFonts w:ascii="Arial" w:hAnsi="Arial" w:cs="Arial"/>
              </w:rPr>
              <w:t xml:space="preserve"> </w:t>
            </w:r>
            <w:r w:rsidR="00574E46" w:rsidRPr="00F9205A">
              <w:rPr>
                <w:rFonts w:ascii="Arial" w:hAnsi="Arial" w:cs="Arial"/>
              </w:rPr>
              <w:t>Plan</w:t>
            </w:r>
          </w:p>
        </w:tc>
      </w:tr>
      <w:tr w:rsidR="003D6F26" w:rsidRPr="00F9205A" w14:paraId="67128D2B" w14:textId="77777777" w:rsidTr="007F0B68">
        <w:trPr>
          <w:trHeight w:val="674"/>
        </w:trPr>
        <w:tc>
          <w:tcPr>
            <w:tcW w:w="10790" w:type="dxa"/>
            <w:gridSpan w:val="2"/>
          </w:tcPr>
          <w:p w14:paraId="18D8E5D2" w14:textId="41319BD8" w:rsidR="00964967" w:rsidRDefault="00964967" w:rsidP="00574E46">
            <w:pPr>
              <w:jc w:val="both"/>
              <w:rPr>
                <w:rFonts w:ascii="Arial" w:hAnsi="Arial" w:cs="Arial"/>
              </w:rPr>
            </w:pPr>
            <w:r>
              <w:rPr>
                <w:rFonts w:ascii="Arial" w:hAnsi="Arial" w:cs="Arial"/>
              </w:rPr>
              <w:t xml:space="preserve">Students will be grouped according to previous days success and TOTD. </w:t>
            </w:r>
          </w:p>
          <w:p w14:paraId="3220B1CF" w14:textId="22BEEA96" w:rsidR="00964967" w:rsidRDefault="00964967" w:rsidP="00574E46">
            <w:pPr>
              <w:jc w:val="both"/>
              <w:rPr>
                <w:rFonts w:ascii="Arial" w:hAnsi="Arial" w:cs="Arial"/>
              </w:rPr>
            </w:pPr>
            <w:r>
              <w:rPr>
                <w:rFonts w:ascii="Arial" w:hAnsi="Arial" w:cs="Arial"/>
              </w:rPr>
              <w:t xml:space="preserve">L3 (Beginner) will be grouped homogeneously, and teacher will provide these students with written notes of each Trig Function. Teacher will maintain close contact through observation and questioning of L3 students providing support and individual re-teaching wherever teacher sees the need.  </w:t>
            </w:r>
          </w:p>
          <w:p w14:paraId="4EAD3D39" w14:textId="6FA3B316" w:rsidR="00964967" w:rsidRPr="00964967" w:rsidRDefault="00964967" w:rsidP="00574E46">
            <w:pPr>
              <w:jc w:val="both"/>
              <w:rPr>
                <w:rFonts w:ascii="Arial" w:hAnsi="Arial" w:cs="Arial"/>
              </w:rPr>
            </w:pPr>
            <w:r>
              <w:rPr>
                <w:rFonts w:ascii="Arial" w:hAnsi="Arial" w:cs="Arial"/>
              </w:rPr>
              <w:t xml:space="preserve">L2 (Middle) and L1 (High) will be grouped heterogeneously. These students will not receive the written notes, instead relying on the GO itself and previous days notes if needed. </w:t>
            </w:r>
          </w:p>
        </w:tc>
      </w:tr>
    </w:tbl>
    <w:p w14:paraId="117E0AA8" w14:textId="77777777" w:rsidR="00F9205A" w:rsidRPr="00F9205A" w:rsidRDefault="00F9205A" w:rsidP="00C91485">
      <w:pPr>
        <w:rPr>
          <w:rFonts w:ascii="Arial" w:hAnsi="Arial" w:cs="Arial"/>
        </w:rPr>
      </w:pPr>
      <w:bookmarkStart w:id="1" w:name="learning"/>
      <w:bookmarkEnd w:id="1"/>
    </w:p>
    <w:sectPr w:rsidR="00F9205A" w:rsidRPr="00F9205A" w:rsidSect="000F0A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2BA"/>
    <w:multiLevelType w:val="hybridMultilevel"/>
    <w:tmpl w:val="0C2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D91"/>
    <w:multiLevelType w:val="hybridMultilevel"/>
    <w:tmpl w:val="9ECA16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3D91651"/>
    <w:multiLevelType w:val="multilevel"/>
    <w:tmpl w:val="D1D8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82CC4"/>
    <w:multiLevelType w:val="hybridMultilevel"/>
    <w:tmpl w:val="4E90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36A7A"/>
    <w:multiLevelType w:val="hybridMultilevel"/>
    <w:tmpl w:val="B1E40A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CEC3FAA"/>
    <w:multiLevelType w:val="multilevel"/>
    <w:tmpl w:val="4D68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C7974"/>
    <w:multiLevelType w:val="hybridMultilevel"/>
    <w:tmpl w:val="4786446C"/>
    <w:lvl w:ilvl="0" w:tplc="6A803A9A">
      <w:start w:val="1"/>
      <w:numFmt w:val="bullet"/>
      <w:lvlText w:val="o"/>
      <w:lvlJc w:val="left"/>
      <w:pPr>
        <w:tabs>
          <w:tab w:val="num" w:pos="720"/>
        </w:tabs>
        <w:ind w:left="720" w:hanging="360"/>
      </w:pPr>
      <w:rPr>
        <w:rFonts w:ascii="Courier New" w:hAnsi="Courier New" w:hint="default"/>
      </w:rPr>
    </w:lvl>
    <w:lvl w:ilvl="1" w:tplc="8116B59E" w:tentative="1">
      <w:start w:val="1"/>
      <w:numFmt w:val="bullet"/>
      <w:lvlText w:val="o"/>
      <w:lvlJc w:val="left"/>
      <w:pPr>
        <w:tabs>
          <w:tab w:val="num" w:pos="1440"/>
        </w:tabs>
        <w:ind w:left="1440" w:hanging="360"/>
      </w:pPr>
      <w:rPr>
        <w:rFonts w:ascii="Courier New" w:hAnsi="Courier New" w:hint="default"/>
      </w:rPr>
    </w:lvl>
    <w:lvl w:ilvl="2" w:tplc="1F100206" w:tentative="1">
      <w:start w:val="1"/>
      <w:numFmt w:val="bullet"/>
      <w:lvlText w:val="o"/>
      <w:lvlJc w:val="left"/>
      <w:pPr>
        <w:tabs>
          <w:tab w:val="num" w:pos="2160"/>
        </w:tabs>
        <w:ind w:left="2160" w:hanging="360"/>
      </w:pPr>
      <w:rPr>
        <w:rFonts w:ascii="Courier New" w:hAnsi="Courier New" w:hint="default"/>
      </w:rPr>
    </w:lvl>
    <w:lvl w:ilvl="3" w:tplc="D8D88D9E" w:tentative="1">
      <w:start w:val="1"/>
      <w:numFmt w:val="bullet"/>
      <w:lvlText w:val="o"/>
      <w:lvlJc w:val="left"/>
      <w:pPr>
        <w:tabs>
          <w:tab w:val="num" w:pos="2880"/>
        </w:tabs>
        <w:ind w:left="2880" w:hanging="360"/>
      </w:pPr>
      <w:rPr>
        <w:rFonts w:ascii="Courier New" w:hAnsi="Courier New" w:hint="default"/>
      </w:rPr>
    </w:lvl>
    <w:lvl w:ilvl="4" w:tplc="660651AE" w:tentative="1">
      <w:start w:val="1"/>
      <w:numFmt w:val="bullet"/>
      <w:lvlText w:val="o"/>
      <w:lvlJc w:val="left"/>
      <w:pPr>
        <w:tabs>
          <w:tab w:val="num" w:pos="3600"/>
        </w:tabs>
        <w:ind w:left="3600" w:hanging="360"/>
      </w:pPr>
      <w:rPr>
        <w:rFonts w:ascii="Courier New" w:hAnsi="Courier New" w:hint="default"/>
      </w:rPr>
    </w:lvl>
    <w:lvl w:ilvl="5" w:tplc="0D5AABE2" w:tentative="1">
      <w:start w:val="1"/>
      <w:numFmt w:val="bullet"/>
      <w:lvlText w:val="o"/>
      <w:lvlJc w:val="left"/>
      <w:pPr>
        <w:tabs>
          <w:tab w:val="num" w:pos="4320"/>
        </w:tabs>
        <w:ind w:left="4320" w:hanging="360"/>
      </w:pPr>
      <w:rPr>
        <w:rFonts w:ascii="Courier New" w:hAnsi="Courier New" w:hint="default"/>
      </w:rPr>
    </w:lvl>
    <w:lvl w:ilvl="6" w:tplc="9B546C9E" w:tentative="1">
      <w:start w:val="1"/>
      <w:numFmt w:val="bullet"/>
      <w:lvlText w:val="o"/>
      <w:lvlJc w:val="left"/>
      <w:pPr>
        <w:tabs>
          <w:tab w:val="num" w:pos="5040"/>
        </w:tabs>
        <w:ind w:left="5040" w:hanging="360"/>
      </w:pPr>
      <w:rPr>
        <w:rFonts w:ascii="Courier New" w:hAnsi="Courier New" w:hint="default"/>
      </w:rPr>
    </w:lvl>
    <w:lvl w:ilvl="7" w:tplc="6A4E9D08" w:tentative="1">
      <w:start w:val="1"/>
      <w:numFmt w:val="bullet"/>
      <w:lvlText w:val="o"/>
      <w:lvlJc w:val="left"/>
      <w:pPr>
        <w:tabs>
          <w:tab w:val="num" w:pos="5760"/>
        </w:tabs>
        <w:ind w:left="5760" w:hanging="360"/>
      </w:pPr>
      <w:rPr>
        <w:rFonts w:ascii="Courier New" w:hAnsi="Courier New" w:hint="default"/>
      </w:rPr>
    </w:lvl>
    <w:lvl w:ilvl="8" w:tplc="C09A5C1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D642446"/>
    <w:multiLevelType w:val="multilevel"/>
    <w:tmpl w:val="730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903AC"/>
    <w:multiLevelType w:val="hybridMultilevel"/>
    <w:tmpl w:val="22C2D84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3A384298"/>
    <w:multiLevelType w:val="hybridMultilevel"/>
    <w:tmpl w:val="C15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86FBC"/>
    <w:multiLevelType w:val="multilevel"/>
    <w:tmpl w:val="A944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C2F71"/>
    <w:multiLevelType w:val="hybridMultilevel"/>
    <w:tmpl w:val="8F3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35E6"/>
    <w:multiLevelType w:val="multilevel"/>
    <w:tmpl w:val="730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80980"/>
    <w:multiLevelType w:val="multilevel"/>
    <w:tmpl w:val="5B845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D46D2E"/>
    <w:multiLevelType w:val="hybridMultilevel"/>
    <w:tmpl w:val="7C72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32CB0"/>
    <w:multiLevelType w:val="multilevel"/>
    <w:tmpl w:val="45BC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B554AD"/>
    <w:multiLevelType w:val="multilevel"/>
    <w:tmpl w:val="5620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3"/>
  </w:num>
  <w:num w:numId="4">
    <w:abstractNumId w:val="6"/>
  </w:num>
  <w:num w:numId="5">
    <w:abstractNumId w:val="2"/>
  </w:num>
  <w:num w:numId="6">
    <w:abstractNumId w:val="10"/>
  </w:num>
  <w:num w:numId="7">
    <w:abstractNumId w:val="15"/>
  </w:num>
  <w:num w:numId="8">
    <w:abstractNumId w:val="16"/>
  </w:num>
  <w:num w:numId="9">
    <w:abstractNumId w:val="13"/>
  </w:num>
  <w:num w:numId="10">
    <w:abstractNumId w:val="5"/>
  </w:num>
  <w:num w:numId="11">
    <w:abstractNumId w:val="7"/>
  </w:num>
  <w:num w:numId="12">
    <w:abstractNumId w:val="12"/>
  </w:num>
  <w:num w:numId="13">
    <w:abstractNumId w:val="11"/>
  </w:num>
  <w:num w:numId="14">
    <w:abstractNumId w:val="4"/>
  </w:num>
  <w:num w:numId="15">
    <w:abstractNumId w:val="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D6"/>
    <w:rsid w:val="00010EEF"/>
    <w:rsid w:val="000142CB"/>
    <w:rsid w:val="000158FF"/>
    <w:rsid w:val="0001659C"/>
    <w:rsid w:val="00026DFD"/>
    <w:rsid w:val="000418D7"/>
    <w:rsid w:val="000512C1"/>
    <w:rsid w:val="00064CF6"/>
    <w:rsid w:val="00095D88"/>
    <w:rsid w:val="000B44E9"/>
    <w:rsid w:val="000C7A21"/>
    <w:rsid w:val="000F0AD6"/>
    <w:rsid w:val="000F28BA"/>
    <w:rsid w:val="0010406F"/>
    <w:rsid w:val="00111EB4"/>
    <w:rsid w:val="00136383"/>
    <w:rsid w:val="001C1216"/>
    <w:rsid w:val="0020449F"/>
    <w:rsid w:val="00240996"/>
    <w:rsid w:val="002733A5"/>
    <w:rsid w:val="002825CD"/>
    <w:rsid w:val="00295EF6"/>
    <w:rsid w:val="002A0D41"/>
    <w:rsid w:val="002B1AB3"/>
    <w:rsid w:val="002B338C"/>
    <w:rsid w:val="002C2C15"/>
    <w:rsid w:val="0030170F"/>
    <w:rsid w:val="00325E4F"/>
    <w:rsid w:val="00351D48"/>
    <w:rsid w:val="003537A9"/>
    <w:rsid w:val="003551E4"/>
    <w:rsid w:val="0035602F"/>
    <w:rsid w:val="00367E99"/>
    <w:rsid w:val="003748A1"/>
    <w:rsid w:val="003824F2"/>
    <w:rsid w:val="00384993"/>
    <w:rsid w:val="003C5061"/>
    <w:rsid w:val="003D6F26"/>
    <w:rsid w:val="00407E8E"/>
    <w:rsid w:val="00423DD3"/>
    <w:rsid w:val="004502BD"/>
    <w:rsid w:val="00456CC0"/>
    <w:rsid w:val="004778D5"/>
    <w:rsid w:val="00477EE0"/>
    <w:rsid w:val="0048616F"/>
    <w:rsid w:val="0049384D"/>
    <w:rsid w:val="004B4ECD"/>
    <w:rsid w:val="004B4EEB"/>
    <w:rsid w:val="004C5C02"/>
    <w:rsid w:val="004E2A6F"/>
    <w:rsid w:val="004F1487"/>
    <w:rsid w:val="00503FEF"/>
    <w:rsid w:val="00505F4C"/>
    <w:rsid w:val="005139B7"/>
    <w:rsid w:val="00547A1A"/>
    <w:rsid w:val="00574E46"/>
    <w:rsid w:val="00585FC0"/>
    <w:rsid w:val="005B0B9F"/>
    <w:rsid w:val="005B2BF1"/>
    <w:rsid w:val="005C6434"/>
    <w:rsid w:val="005D2AAA"/>
    <w:rsid w:val="005E0928"/>
    <w:rsid w:val="005E7838"/>
    <w:rsid w:val="005F2BB9"/>
    <w:rsid w:val="005F67D9"/>
    <w:rsid w:val="006258B3"/>
    <w:rsid w:val="0069511D"/>
    <w:rsid w:val="006B2F4F"/>
    <w:rsid w:val="006C20F3"/>
    <w:rsid w:val="00706614"/>
    <w:rsid w:val="00710399"/>
    <w:rsid w:val="00715392"/>
    <w:rsid w:val="0071694C"/>
    <w:rsid w:val="00771FFD"/>
    <w:rsid w:val="00774CDF"/>
    <w:rsid w:val="00795368"/>
    <w:rsid w:val="007E1F66"/>
    <w:rsid w:val="007F0B68"/>
    <w:rsid w:val="008018B5"/>
    <w:rsid w:val="00804AAF"/>
    <w:rsid w:val="00823AAB"/>
    <w:rsid w:val="0085219A"/>
    <w:rsid w:val="00861572"/>
    <w:rsid w:val="00886E63"/>
    <w:rsid w:val="0089794E"/>
    <w:rsid w:val="008A6270"/>
    <w:rsid w:val="008B4857"/>
    <w:rsid w:val="00903DE7"/>
    <w:rsid w:val="00917D26"/>
    <w:rsid w:val="00952AD7"/>
    <w:rsid w:val="00964967"/>
    <w:rsid w:val="00974DCE"/>
    <w:rsid w:val="00975459"/>
    <w:rsid w:val="009A2DF1"/>
    <w:rsid w:val="009A79A4"/>
    <w:rsid w:val="009B2025"/>
    <w:rsid w:val="009C3E06"/>
    <w:rsid w:val="009F3191"/>
    <w:rsid w:val="00A211E0"/>
    <w:rsid w:val="00A758E6"/>
    <w:rsid w:val="00A87BA1"/>
    <w:rsid w:val="00A91D9D"/>
    <w:rsid w:val="00AA48C5"/>
    <w:rsid w:val="00AB25AD"/>
    <w:rsid w:val="00AC1AE0"/>
    <w:rsid w:val="00AF0A44"/>
    <w:rsid w:val="00AF5ABA"/>
    <w:rsid w:val="00B37A59"/>
    <w:rsid w:val="00B405AD"/>
    <w:rsid w:val="00B54E12"/>
    <w:rsid w:val="00B65B20"/>
    <w:rsid w:val="00B67F50"/>
    <w:rsid w:val="00B721C3"/>
    <w:rsid w:val="00B951CD"/>
    <w:rsid w:val="00BA4E2D"/>
    <w:rsid w:val="00BB544E"/>
    <w:rsid w:val="00BB5CD8"/>
    <w:rsid w:val="00BE2632"/>
    <w:rsid w:val="00BF2825"/>
    <w:rsid w:val="00C20B58"/>
    <w:rsid w:val="00C444E0"/>
    <w:rsid w:val="00C83CAE"/>
    <w:rsid w:val="00C85AEB"/>
    <w:rsid w:val="00C91485"/>
    <w:rsid w:val="00C95BF7"/>
    <w:rsid w:val="00C965DB"/>
    <w:rsid w:val="00CA04F7"/>
    <w:rsid w:val="00CA0F40"/>
    <w:rsid w:val="00CB080D"/>
    <w:rsid w:val="00CB3C6A"/>
    <w:rsid w:val="00CC01B9"/>
    <w:rsid w:val="00CE61E4"/>
    <w:rsid w:val="00CF2F16"/>
    <w:rsid w:val="00D00862"/>
    <w:rsid w:val="00D254E8"/>
    <w:rsid w:val="00D41D67"/>
    <w:rsid w:val="00D8318A"/>
    <w:rsid w:val="00DC3FD1"/>
    <w:rsid w:val="00E01468"/>
    <w:rsid w:val="00E03A9C"/>
    <w:rsid w:val="00E076A9"/>
    <w:rsid w:val="00E333EC"/>
    <w:rsid w:val="00E518C8"/>
    <w:rsid w:val="00E6613E"/>
    <w:rsid w:val="00E67ACB"/>
    <w:rsid w:val="00E93904"/>
    <w:rsid w:val="00EA13EE"/>
    <w:rsid w:val="00EB174F"/>
    <w:rsid w:val="00EB4794"/>
    <w:rsid w:val="00EB590B"/>
    <w:rsid w:val="00EC0D39"/>
    <w:rsid w:val="00EC3708"/>
    <w:rsid w:val="00ED5532"/>
    <w:rsid w:val="00ED6992"/>
    <w:rsid w:val="00EE2A07"/>
    <w:rsid w:val="00EE4429"/>
    <w:rsid w:val="00F1111E"/>
    <w:rsid w:val="00F113A6"/>
    <w:rsid w:val="00F14294"/>
    <w:rsid w:val="00F30205"/>
    <w:rsid w:val="00F53E89"/>
    <w:rsid w:val="00F9205A"/>
    <w:rsid w:val="00FA190C"/>
    <w:rsid w:val="00FD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2228"/>
  <w15:docId w15:val="{5A0A3B6A-DDE1-4459-B295-802079FA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AD6"/>
    <w:pPr>
      <w:ind w:left="720"/>
      <w:contextualSpacing/>
    </w:pPr>
  </w:style>
  <w:style w:type="paragraph" w:styleId="BalloonText">
    <w:name w:val="Balloon Text"/>
    <w:basedOn w:val="Normal"/>
    <w:link w:val="BalloonTextChar"/>
    <w:uiPriority w:val="99"/>
    <w:semiHidden/>
    <w:unhideWhenUsed/>
    <w:rsid w:val="004E2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A6F"/>
    <w:rPr>
      <w:rFonts w:ascii="Segoe UI" w:hAnsi="Segoe UI" w:cs="Segoe UI"/>
      <w:sz w:val="18"/>
      <w:szCs w:val="18"/>
    </w:rPr>
  </w:style>
  <w:style w:type="paragraph" w:customStyle="1" w:styleId="Default">
    <w:name w:val="Default"/>
    <w:rsid w:val="00EC0D39"/>
    <w:pPr>
      <w:autoSpaceDE w:val="0"/>
      <w:autoSpaceDN w:val="0"/>
      <w:adjustRightInd w:val="0"/>
      <w:spacing w:after="0" w:line="240" w:lineRule="auto"/>
    </w:pPr>
    <w:rPr>
      <w:rFonts w:ascii="Calibri" w:hAnsi="Calibri" w:cs="Calibri"/>
      <w:color w:val="000000"/>
      <w:sz w:val="24"/>
      <w:szCs w:val="24"/>
    </w:rPr>
  </w:style>
  <w:style w:type="character" w:customStyle="1" w:styleId="cfontsizedescription">
    <w:name w:val="cfontsizedescription"/>
    <w:basedOn w:val="DefaultParagraphFont"/>
    <w:rsid w:val="00CB080D"/>
  </w:style>
  <w:style w:type="character" w:customStyle="1" w:styleId="standards-list-item-code">
    <w:name w:val="standards-list-item-code"/>
    <w:basedOn w:val="DefaultParagraphFont"/>
    <w:rsid w:val="00CB080D"/>
  </w:style>
  <w:style w:type="character" w:customStyle="1" w:styleId="standards-list-item-statement">
    <w:name w:val="standards-list-item-statement"/>
    <w:basedOn w:val="DefaultParagraphFont"/>
    <w:rsid w:val="00CB080D"/>
  </w:style>
  <w:style w:type="character" w:styleId="Hyperlink">
    <w:name w:val="Hyperlink"/>
    <w:basedOn w:val="DefaultParagraphFont"/>
    <w:uiPriority w:val="99"/>
    <w:unhideWhenUsed/>
    <w:rsid w:val="00CB080D"/>
    <w:rPr>
      <w:color w:val="0000FF" w:themeColor="hyperlink"/>
      <w:u w:val="single"/>
    </w:rPr>
  </w:style>
  <w:style w:type="character" w:styleId="UnresolvedMention">
    <w:name w:val="Unresolved Mention"/>
    <w:basedOn w:val="DefaultParagraphFont"/>
    <w:uiPriority w:val="99"/>
    <w:semiHidden/>
    <w:unhideWhenUsed/>
    <w:rsid w:val="00F92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5859">
      <w:bodyDiv w:val="1"/>
      <w:marLeft w:val="0"/>
      <w:marRight w:val="0"/>
      <w:marTop w:val="0"/>
      <w:marBottom w:val="0"/>
      <w:divBdr>
        <w:top w:val="none" w:sz="0" w:space="0" w:color="auto"/>
        <w:left w:val="none" w:sz="0" w:space="0" w:color="auto"/>
        <w:bottom w:val="none" w:sz="0" w:space="0" w:color="auto"/>
        <w:right w:val="none" w:sz="0" w:space="0" w:color="auto"/>
      </w:divBdr>
      <w:divsChild>
        <w:div w:id="836769327">
          <w:marLeft w:val="547"/>
          <w:marRight w:val="0"/>
          <w:marTop w:val="115"/>
          <w:marBottom w:val="0"/>
          <w:divBdr>
            <w:top w:val="none" w:sz="0" w:space="0" w:color="auto"/>
            <w:left w:val="none" w:sz="0" w:space="0" w:color="auto"/>
            <w:bottom w:val="none" w:sz="0" w:space="0" w:color="auto"/>
            <w:right w:val="none" w:sz="0" w:space="0" w:color="auto"/>
          </w:divBdr>
        </w:div>
        <w:div w:id="808400356">
          <w:marLeft w:val="547"/>
          <w:marRight w:val="0"/>
          <w:marTop w:val="115"/>
          <w:marBottom w:val="0"/>
          <w:divBdr>
            <w:top w:val="none" w:sz="0" w:space="0" w:color="auto"/>
            <w:left w:val="none" w:sz="0" w:space="0" w:color="auto"/>
            <w:bottom w:val="none" w:sz="0" w:space="0" w:color="auto"/>
            <w:right w:val="none" w:sz="0" w:space="0" w:color="auto"/>
          </w:divBdr>
        </w:div>
      </w:divsChild>
    </w:div>
    <w:div w:id="122191546">
      <w:bodyDiv w:val="1"/>
      <w:marLeft w:val="0"/>
      <w:marRight w:val="0"/>
      <w:marTop w:val="0"/>
      <w:marBottom w:val="0"/>
      <w:divBdr>
        <w:top w:val="none" w:sz="0" w:space="0" w:color="auto"/>
        <w:left w:val="none" w:sz="0" w:space="0" w:color="auto"/>
        <w:bottom w:val="none" w:sz="0" w:space="0" w:color="auto"/>
        <w:right w:val="none" w:sz="0" w:space="0" w:color="auto"/>
      </w:divBdr>
    </w:div>
    <w:div w:id="669602902">
      <w:bodyDiv w:val="1"/>
      <w:marLeft w:val="0"/>
      <w:marRight w:val="0"/>
      <w:marTop w:val="0"/>
      <w:marBottom w:val="0"/>
      <w:divBdr>
        <w:top w:val="none" w:sz="0" w:space="0" w:color="auto"/>
        <w:left w:val="none" w:sz="0" w:space="0" w:color="auto"/>
        <w:bottom w:val="none" w:sz="0" w:space="0" w:color="auto"/>
        <w:right w:val="none" w:sz="0" w:space="0" w:color="auto"/>
      </w:divBdr>
    </w:div>
    <w:div w:id="954946632">
      <w:bodyDiv w:val="1"/>
      <w:marLeft w:val="0"/>
      <w:marRight w:val="0"/>
      <w:marTop w:val="0"/>
      <w:marBottom w:val="0"/>
      <w:divBdr>
        <w:top w:val="none" w:sz="0" w:space="0" w:color="auto"/>
        <w:left w:val="none" w:sz="0" w:space="0" w:color="auto"/>
        <w:bottom w:val="none" w:sz="0" w:space="0" w:color="auto"/>
        <w:right w:val="none" w:sz="0" w:space="0" w:color="auto"/>
      </w:divBdr>
    </w:div>
    <w:div w:id="1068113808">
      <w:bodyDiv w:val="1"/>
      <w:marLeft w:val="0"/>
      <w:marRight w:val="0"/>
      <w:marTop w:val="0"/>
      <w:marBottom w:val="0"/>
      <w:divBdr>
        <w:top w:val="none" w:sz="0" w:space="0" w:color="auto"/>
        <w:left w:val="none" w:sz="0" w:space="0" w:color="auto"/>
        <w:bottom w:val="none" w:sz="0" w:space="0" w:color="auto"/>
        <w:right w:val="none" w:sz="0" w:space="0" w:color="auto"/>
      </w:divBdr>
    </w:div>
    <w:div w:id="1218935716">
      <w:bodyDiv w:val="1"/>
      <w:marLeft w:val="0"/>
      <w:marRight w:val="0"/>
      <w:marTop w:val="0"/>
      <w:marBottom w:val="0"/>
      <w:divBdr>
        <w:top w:val="none" w:sz="0" w:space="0" w:color="auto"/>
        <w:left w:val="none" w:sz="0" w:space="0" w:color="auto"/>
        <w:bottom w:val="none" w:sz="0" w:space="0" w:color="auto"/>
        <w:right w:val="none" w:sz="0" w:space="0" w:color="auto"/>
      </w:divBdr>
    </w:div>
    <w:div w:id="20314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jwswKGw0D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Verlynda Slaughter-Thompson</dc:creator>
  <cp:lastModifiedBy>Christopher West</cp:lastModifiedBy>
  <cp:revision>3</cp:revision>
  <cp:lastPrinted>2018-03-12T03:34:00Z</cp:lastPrinted>
  <dcterms:created xsi:type="dcterms:W3CDTF">2018-03-12T03:32:00Z</dcterms:created>
  <dcterms:modified xsi:type="dcterms:W3CDTF">2018-03-12T03:48:00Z</dcterms:modified>
</cp:coreProperties>
</file>